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F257E4">
      <w:pPr>
        <w:spacing w:after="156" w:afterLines="50" w:line="600" w:lineRule="exact"/>
        <w:rPr>
          <w:rFonts w:hint="eastAsia" w:ascii="楷体" w:hAnsi="楷体" w:eastAsia="楷体" w:cs="方正小标宋简体"/>
          <w:color w:val="000000"/>
          <w:sz w:val="32"/>
          <w:szCs w:val="32"/>
        </w:rPr>
      </w:pPr>
      <w:r>
        <w:rPr>
          <w:rFonts w:hint="eastAsia" w:ascii="楷体" w:hAnsi="楷体" w:eastAsia="楷体" w:cs="方正小标宋简体"/>
          <w:color w:val="000000"/>
          <w:sz w:val="32"/>
          <w:szCs w:val="32"/>
        </w:rPr>
        <w:t>附件4</w:t>
      </w:r>
    </w:p>
    <w:p w14:paraId="298DFF81">
      <w:pPr>
        <w:spacing w:after="156" w:afterLines="50" w:line="600" w:lineRule="exact"/>
        <w:jc w:val="center"/>
        <w:rPr>
          <w:rFonts w:hint="eastAsia" w:ascii="华文中宋" w:hAnsi="华文中宋" w:eastAsia="华文中宋" w:cs="方正小标宋简体"/>
          <w:color w:val="000000"/>
          <w:sz w:val="36"/>
          <w:szCs w:val="36"/>
        </w:rPr>
      </w:pPr>
      <w:r>
        <w:rPr>
          <w:rFonts w:hint="eastAsia" w:ascii="华文中宋" w:hAnsi="华文中宋" w:eastAsia="华文中宋" w:cs="方正小标宋简体"/>
          <w:color w:val="000000"/>
          <w:sz w:val="36"/>
          <w:szCs w:val="36"/>
        </w:rPr>
        <w:t>参评作品推荐表</w:t>
      </w:r>
    </w:p>
    <w:tbl>
      <w:tblPr>
        <w:tblStyle w:val="6"/>
        <w:tblW w:w="9150" w:type="dxa"/>
        <w:tblInd w:w="-2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282"/>
        <w:gridCol w:w="455"/>
        <w:gridCol w:w="251"/>
        <w:gridCol w:w="426"/>
        <w:gridCol w:w="147"/>
        <w:gridCol w:w="985"/>
        <w:gridCol w:w="449"/>
        <w:gridCol w:w="419"/>
        <w:gridCol w:w="549"/>
        <w:gridCol w:w="232"/>
        <w:gridCol w:w="74"/>
        <w:gridCol w:w="403"/>
        <w:gridCol w:w="753"/>
        <w:gridCol w:w="97"/>
        <w:gridCol w:w="146"/>
        <w:gridCol w:w="563"/>
        <w:gridCol w:w="144"/>
        <w:gridCol w:w="711"/>
        <w:gridCol w:w="151"/>
        <w:gridCol w:w="130"/>
        <w:gridCol w:w="858"/>
      </w:tblGrid>
      <w:tr w14:paraId="1542D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exact"/>
        </w:trPr>
        <w:tc>
          <w:tcPr>
            <w:tcW w:w="1662" w:type="dxa"/>
            <w:gridSpan w:val="3"/>
            <w:vAlign w:val="center"/>
          </w:tcPr>
          <w:p w14:paraId="478FB288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作品标题</w:t>
            </w:r>
          </w:p>
        </w:tc>
        <w:tc>
          <w:tcPr>
            <w:tcW w:w="3532" w:type="dxa"/>
            <w:gridSpan w:val="9"/>
            <w:vAlign w:val="center"/>
          </w:tcPr>
          <w:p w14:paraId="6EC0EDDC">
            <w:pPr>
              <w:spacing w:line="300" w:lineRule="exact"/>
              <w:rPr>
                <w:rFonts w:hint="eastAsia" w:ascii="华文中宋" w:hAnsi="华文中宋" w:eastAsia="华文中宋" w:cs="Times New Roman"/>
                <w:szCs w:val="21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半个世纪的“看见”</w:t>
            </w:r>
          </w:p>
        </w:tc>
        <w:tc>
          <w:tcPr>
            <w:tcW w:w="1962" w:type="dxa"/>
            <w:gridSpan w:val="5"/>
            <w:vAlign w:val="center"/>
          </w:tcPr>
          <w:p w14:paraId="5D297B7C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参评项目</w:t>
            </w:r>
          </w:p>
          <w:p w14:paraId="7A7204AF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（刊发形式）</w:t>
            </w:r>
          </w:p>
        </w:tc>
        <w:tc>
          <w:tcPr>
            <w:tcW w:w="1994" w:type="dxa"/>
            <w:gridSpan w:val="5"/>
            <w:vAlign w:val="center"/>
          </w:tcPr>
          <w:p w14:paraId="032A9FD8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副刊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(报纸）</w:t>
            </w:r>
          </w:p>
        </w:tc>
      </w:tr>
      <w:tr w14:paraId="54698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662" w:type="dxa"/>
            <w:gridSpan w:val="3"/>
            <w:vAlign w:val="center"/>
          </w:tcPr>
          <w:p w14:paraId="3FF5D954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字数/时长</w:t>
            </w:r>
          </w:p>
        </w:tc>
        <w:tc>
          <w:tcPr>
            <w:tcW w:w="3532" w:type="dxa"/>
            <w:gridSpan w:val="9"/>
            <w:vAlign w:val="center"/>
          </w:tcPr>
          <w:p w14:paraId="559F53AA">
            <w:pPr>
              <w:spacing w:line="300" w:lineRule="exact"/>
              <w:rPr>
                <w:rFonts w:hint="default" w:ascii="华文中宋" w:hAnsi="华文中宋" w:eastAsia="华文中宋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3305字</w:t>
            </w:r>
          </w:p>
        </w:tc>
        <w:tc>
          <w:tcPr>
            <w:tcW w:w="1253" w:type="dxa"/>
            <w:gridSpan w:val="3"/>
            <w:vAlign w:val="center"/>
          </w:tcPr>
          <w:p w14:paraId="5C598D07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体裁</w:t>
            </w:r>
          </w:p>
        </w:tc>
        <w:tc>
          <w:tcPr>
            <w:tcW w:w="2703" w:type="dxa"/>
            <w:gridSpan w:val="7"/>
            <w:vAlign w:val="center"/>
          </w:tcPr>
          <w:p w14:paraId="72843170">
            <w:pPr>
              <w:spacing w:line="300" w:lineRule="exact"/>
              <w:rPr>
                <w:rFonts w:hint="eastAsia" w:ascii="仿宋_GB2312" w:hAnsi="仿宋" w:eastAsia="仿宋_GB2312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 w:cs="Times New Roman"/>
                <w:color w:val="000000"/>
                <w:szCs w:val="21"/>
                <w:lang w:val="en-US" w:eastAsia="zh-CN"/>
              </w:rPr>
              <w:t>报告文学</w:t>
            </w:r>
          </w:p>
        </w:tc>
      </w:tr>
      <w:tr w14:paraId="6036A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62" w:type="dxa"/>
            <w:gridSpan w:val="3"/>
            <w:vAlign w:val="center"/>
          </w:tcPr>
          <w:p w14:paraId="6F243A8B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12"/>
                <w:sz w:val="28"/>
              </w:rPr>
              <w:t>作  者</w:t>
            </w:r>
          </w:p>
          <w:p w14:paraId="5BE6C940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pacing w:val="-12"/>
                <w:sz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12"/>
                <w:sz w:val="22"/>
              </w:rPr>
              <w:t>（主创人员）</w:t>
            </w:r>
          </w:p>
        </w:tc>
        <w:tc>
          <w:tcPr>
            <w:tcW w:w="3935" w:type="dxa"/>
            <w:gridSpan w:val="10"/>
            <w:vAlign w:val="center"/>
          </w:tcPr>
          <w:p w14:paraId="3FC385AD">
            <w:pPr>
              <w:spacing w:line="300" w:lineRule="exact"/>
              <w:rPr>
                <w:rFonts w:hint="eastAsia" w:ascii="仿宋_GB2312" w:hAnsi="华文中宋" w:eastAsia="仿宋_GB2312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丁华、程慧、 罗通</w:t>
            </w:r>
          </w:p>
        </w:tc>
        <w:tc>
          <w:tcPr>
            <w:tcW w:w="996" w:type="dxa"/>
            <w:gridSpan w:val="3"/>
            <w:vAlign w:val="center"/>
          </w:tcPr>
          <w:p w14:paraId="4AEC0721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编辑</w:t>
            </w:r>
          </w:p>
        </w:tc>
        <w:tc>
          <w:tcPr>
            <w:tcW w:w="2557" w:type="dxa"/>
            <w:gridSpan w:val="6"/>
            <w:vAlign w:val="center"/>
          </w:tcPr>
          <w:p w14:paraId="5BDA4930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w w:val="95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w w:val="95"/>
                <w:szCs w:val="21"/>
                <w:lang w:val="en-US" w:eastAsia="zh-CN"/>
              </w:rPr>
              <w:t>陈华英、傅菲、邹萍艳</w:t>
            </w:r>
          </w:p>
        </w:tc>
      </w:tr>
      <w:tr w14:paraId="447FC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662" w:type="dxa"/>
            <w:gridSpan w:val="3"/>
            <w:vAlign w:val="center"/>
          </w:tcPr>
          <w:p w14:paraId="2C79F53A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原创单位</w:t>
            </w:r>
          </w:p>
        </w:tc>
        <w:tc>
          <w:tcPr>
            <w:tcW w:w="2677" w:type="dxa"/>
            <w:gridSpan w:val="6"/>
            <w:vAlign w:val="center"/>
          </w:tcPr>
          <w:p w14:paraId="5DC188D6">
            <w:pPr>
              <w:spacing w:line="300" w:lineRule="exact"/>
              <w:ind w:firstLine="420"/>
              <w:rPr>
                <w:rFonts w:hint="eastAsia" w:ascii="仿宋" w:hAnsi="仿宋" w:eastAsia="仿宋" w:cs="Times New Roman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上饶市融媒体中心</w:t>
            </w:r>
          </w:p>
        </w:tc>
        <w:tc>
          <w:tcPr>
            <w:tcW w:w="2011" w:type="dxa"/>
            <w:gridSpan w:val="5"/>
            <w:vAlign w:val="center"/>
          </w:tcPr>
          <w:p w14:paraId="64AB609E">
            <w:pPr>
              <w:spacing w:line="300" w:lineRule="exact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发布端/账号/</w:t>
            </w:r>
          </w:p>
          <w:p w14:paraId="1DA6764D">
            <w:pPr>
              <w:spacing w:line="300" w:lineRule="exact"/>
              <w:rPr>
                <w:rFonts w:hint="eastAsia" w:ascii="仿宋_GB2312" w:hAnsi="仿宋" w:eastAsia="仿宋_GB2312" w:cs="Times New Roman"/>
                <w:color w:val="000000"/>
                <w:sz w:val="18"/>
                <w:szCs w:val="18"/>
                <w:highlight w:val="green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媒体名称</w:t>
            </w:r>
          </w:p>
        </w:tc>
        <w:tc>
          <w:tcPr>
            <w:tcW w:w="2800" w:type="dxa"/>
            <w:gridSpan w:val="8"/>
            <w:vAlign w:val="center"/>
          </w:tcPr>
          <w:p w14:paraId="161526D7">
            <w:pPr>
              <w:spacing w:line="300" w:lineRule="exact"/>
              <w:rPr>
                <w:rFonts w:hint="eastAsia" w:ascii="仿宋_GB2312" w:hAnsi="仿宋" w:eastAsia="仿宋_GB2312" w:cs="Times New Roman"/>
                <w:color w:val="000000"/>
                <w:sz w:val="18"/>
                <w:szCs w:val="18"/>
                <w:highlight w:val="green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  <w:lang w:eastAsia="zh-CN"/>
              </w:rPr>
              <w:t>上饶日报</w:t>
            </w:r>
          </w:p>
        </w:tc>
      </w:tr>
      <w:tr w14:paraId="75413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exact"/>
        </w:trPr>
        <w:tc>
          <w:tcPr>
            <w:tcW w:w="2486" w:type="dxa"/>
            <w:gridSpan w:val="6"/>
            <w:vAlign w:val="center"/>
          </w:tcPr>
          <w:p w14:paraId="7546E08B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刊播栏目或版面</w:t>
            </w:r>
          </w:p>
        </w:tc>
        <w:tc>
          <w:tcPr>
            <w:tcW w:w="4107" w:type="dxa"/>
            <w:gridSpan w:val="10"/>
            <w:vAlign w:val="center"/>
          </w:tcPr>
          <w:p w14:paraId="3B213BAB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上饶日报三版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信江副刊</w:t>
            </w:r>
          </w:p>
        </w:tc>
        <w:tc>
          <w:tcPr>
            <w:tcW w:w="1418" w:type="dxa"/>
            <w:gridSpan w:val="3"/>
            <w:vAlign w:val="center"/>
          </w:tcPr>
          <w:p w14:paraId="04FADCAD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刊播日期</w:t>
            </w:r>
          </w:p>
        </w:tc>
        <w:tc>
          <w:tcPr>
            <w:tcW w:w="1139" w:type="dxa"/>
            <w:gridSpan w:val="3"/>
            <w:vAlign w:val="center"/>
          </w:tcPr>
          <w:p w14:paraId="26F08C40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>2025年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  <w:t>12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>月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  <w:t>27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>日</w:t>
            </w:r>
          </w:p>
        </w:tc>
      </w:tr>
      <w:tr w14:paraId="478A5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exact"/>
        </w:trPr>
        <w:tc>
          <w:tcPr>
            <w:tcW w:w="1662" w:type="dxa"/>
            <w:gridSpan w:val="3"/>
            <w:vAlign w:val="center"/>
          </w:tcPr>
          <w:p w14:paraId="6D8AEC42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新媒体作品网址</w:t>
            </w:r>
          </w:p>
        </w:tc>
        <w:tc>
          <w:tcPr>
            <w:tcW w:w="4688" w:type="dxa"/>
            <w:gridSpan w:val="11"/>
            <w:vAlign w:val="center"/>
          </w:tcPr>
          <w:p w14:paraId="059685E2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</w:p>
        </w:tc>
        <w:tc>
          <w:tcPr>
            <w:tcW w:w="1812" w:type="dxa"/>
            <w:gridSpan w:val="6"/>
            <w:vAlign w:val="center"/>
          </w:tcPr>
          <w:p w14:paraId="7A9AE3C6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是否为“三好作品”</w:t>
            </w:r>
          </w:p>
        </w:tc>
        <w:tc>
          <w:tcPr>
            <w:tcW w:w="988" w:type="dxa"/>
            <w:gridSpan w:val="2"/>
            <w:vAlign w:val="center"/>
          </w:tcPr>
          <w:p w14:paraId="2321175F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</w:p>
        </w:tc>
      </w:tr>
      <w:tr w14:paraId="17DD9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5" w:hRule="atLeast"/>
        </w:trPr>
        <w:tc>
          <w:tcPr>
            <w:tcW w:w="1207" w:type="dxa"/>
            <w:gridSpan w:val="2"/>
            <w:vAlign w:val="center"/>
          </w:tcPr>
          <w:p w14:paraId="62F29726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 xml:space="preserve">  ︵</w:t>
            </w:r>
          </w:p>
          <w:p w14:paraId="0F9D8106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作采</w:t>
            </w:r>
          </w:p>
          <w:p w14:paraId="286B6C18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品编</w:t>
            </w:r>
          </w:p>
          <w:p w14:paraId="3C1E8EF0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简过</w:t>
            </w:r>
          </w:p>
          <w:p w14:paraId="7B5E6C31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介程</w:t>
            </w:r>
          </w:p>
          <w:p w14:paraId="7069A04A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 xml:space="preserve">  ︶</w:t>
            </w:r>
          </w:p>
        </w:tc>
        <w:tc>
          <w:tcPr>
            <w:tcW w:w="7943" w:type="dxa"/>
            <w:gridSpan w:val="20"/>
            <w:vAlign w:val="center"/>
          </w:tcPr>
          <w:p w14:paraId="0BD8C9EE">
            <w:pPr>
              <w:spacing w:line="300" w:lineRule="exact"/>
              <w:ind w:firstLine="420" w:firstLineChars="200"/>
              <w:rPr>
                <w:rFonts w:hint="default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2025</w:t>
            </w:r>
            <w:r>
              <w:rPr>
                <w:rFonts w:hint="default" w:ascii="仿宋" w:hAnsi="仿宋" w:eastAsia="仿宋" w:cs="仿宋"/>
                <w:color w:val="000000"/>
                <w:szCs w:val="21"/>
              </w:rPr>
              <w:t>年是方志敏同志牺牲90周年，也是他在狱中写下《可爱的中国》90周年。本文讲述85岁退伍老兵程樟柱，自1968年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，特别是</w:t>
            </w:r>
            <w:r>
              <w:rPr>
                <w:rFonts w:hint="default" w:ascii="仿宋" w:hAnsi="仿宋" w:eastAsia="仿宋" w:cs="仿宋"/>
                <w:color w:val="000000"/>
                <w:szCs w:val="21"/>
              </w:rPr>
              <w:t>双目失明后，以惊人毅力义务守护德兴龙头山革命烈士纪念馆57年的感人事迹。半个多世纪里，他将馆舍铭刻于心，让寂静的展馆化为生动的课堂，使方志敏等先烈的故事穿越时空，感动了超过20万听众。从独自守护到引领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“</w:t>
            </w:r>
            <w:r>
              <w:rPr>
                <w:rFonts w:hint="default" w:ascii="仿宋" w:hAnsi="仿宋" w:eastAsia="仿宋" w:cs="仿宋"/>
                <w:color w:val="000000"/>
                <w:szCs w:val="21"/>
              </w:rPr>
              <w:t>可爱的中国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”</w:t>
            </w:r>
            <w:r>
              <w:rPr>
                <w:rFonts w:hint="default" w:ascii="仿宋" w:hAnsi="仿宋" w:eastAsia="仿宋" w:cs="仿宋"/>
                <w:color w:val="000000"/>
                <w:szCs w:val="21"/>
              </w:rPr>
              <w:t>宣讲队，他的坚守如星火燎原。</w:t>
            </w:r>
          </w:p>
          <w:p w14:paraId="77139E22">
            <w:pPr>
              <w:spacing w:line="300" w:lineRule="exact"/>
              <w:ind w:firstLine="420" w:firstLineChars="200"/>
              <w:rPr>
                <w:rFonts w:hint="eastAsia"/>
              </w:rPr>
            </w:pPr>
            <w:r>
              <w:rPr>
                <w:rFonts w:hint="default" w:ascii="仿宋" w:hAnsi="仿宋" w:eastAsia="仿宋" w:cs="仿宋"/>
                <w:color w:val="000000"/>
                <w:szCs w:val="21"/>
              </w:rPr>
              <w:t>记者通过实地走访，与程老深度对话，触摸其记忆中的每一处细节，并走访群众，核实这段跨越半世纪的坚守。作品展现真正的信仰如何在绝境中创造光明，精神如何在岁月中代代相传。它致敬历史，更照亮未来，呼唤我们共同守护心中那份对“可爱的中国”的深情，让红色基因永放光芒。</w:t>
            </w:r>
          </w:p>
        </w:tc>
      </w:tr>
      <w:tr w14:paraId="2023A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exact"/>
        </w:trPr>
        <w:tc>
          <w:tcPr>
            <w:tcW w:w="1207" w:type="dxa"/>
            <w:gridSpan w:val="2"/>
            <w:vAlign w:val="center"/>
          </w:tcPr>
          <w:p w14:paraId="2A4F3D20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社</w:t>
            </w:r>
          </w:p>
          <w:p w14:paraId="3CE8BA29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会</w:t>
            </w:r>
          </w:p>
          <w:p w14:paraId="473A7FF3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效</w:t>
            </w:r>
          </w:p>
          <w:p w14:paraId="2A4B6AF0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果</w:t>
            </w:r>
          </w:p>
        </w:tc>
        <w:tc>
          <w:tcPr>
            <w:tcW w:w="7943" w:type="dxa"/>
            <w:gridSpan w:val="20"/>
            <w:vAlign w:val="center"/>
          </w:tcPr>
          <w:p w14:paraId="1B59EF63">
            <w:pPr>
              <w:pStyle w:val="5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240" w:afterAutospacing="0"/>
              <w:ind w:right="0" w:firstLine="420" w:firstLineChars="200"/>
              <w:rPr>
                <w:rFonts w:hint="eastAsia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这篇报告文学在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上饶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新闻网、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上饶新闻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客户端广泛传播后，产生了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强烈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的社会反响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，获得不少网友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点赞、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转发，上饶新闻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客户端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阅读量达2.6万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。报道的影响力从线上延伸至线下。程樟柱老人的故事不仅感动了普通网友，更吸引了各级党组织、学校、企事业单位组团前往纪念馆开展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红色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教育。在他的精神感召下，越来越多的志愿者加入宣讲队伍，“可爱的中国”之声从龙头山传向更远的地方。这篇作品生动证明，真实而深情的红色叙事在新时代依然具有穿透人心的强大力量，能够将历史记忆转化为广泛的社会共鸣与行动。</w:t>
            </w:r>
          </w:p>
        </w:tc>
      </w:tr>
      <w:tr w14:paraId="14D4F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exact"/>
        </w:trPr>
        <w:tc>
          <w:tcPr>
            <w:tcW w:w="9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24CB43">
            <w:pPr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传</w:t>
            </w:r>
          </w:p>
          <w:p w14:paraId="1C968609">
            <w:pPr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播</w:t>
            </w:r>
          </w:p>
          <w:p w14:paraId="55A0BFB1">
            <w:pPr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数</w:t>
            </w:r>
          </w:p>
          <w:p w14:paraId="12E6BA87">
            <w:pPr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据</w:t>
            </w:r>
          </w:p>
        </w:tc>
        <w:tc>
          <w:tcPr>
            <w:tcW w:w="98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FC6B6"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10"/>
                <w:szCs w:val="21"/>
              </w:rPr>
              <w:t>新媒体传播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平台网址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723FD"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</w:t>
            </w:r>
          </w:p>
        </w:tc>
        <w:tc>
          <w:tcPr>
            <w:tcW w:w="681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C5BA7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https://appi.0793srtv.cn/webDetails/news?id=13033354&amp;tenantId=303&amp;uid=69455a2caae8810019db91bb</w:t>
            </w:r>
          </w:p>
        </w:tc>
      </w:tr>
      <w:tr w14:paraId="25D38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exact"/>
        </w:trPr>
        <w:tc>
          <w:tcPr>
            <w:tcW w:w="9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B0500">
            <w:pPr>
              <w:widowControl/>
              <w:spacing w:line="300" w:lineRule="exact"/>
              <w:jc w:val="left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98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B9D34">
            <w:pPr>
              <w:widowControl/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9AA351"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2</w:t>
            </w:r>
          </w:p>
        </w:tc>
        <w:tc>
          <w:tcPr>
            <w:tcW w:w="681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82296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</w:t>
            </w:r>
          </w:p>
        </w:tc>
      </w:tr>
      <w:tr w14:paraId="043A3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9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E2C12">
            <w:pPr>
              <w:widowControl/>
              <w:spacing w:line="300" w:lineRule="exact"/>
              <w:jc w:val="left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98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D7113">
            <w:pPr>
              <w:widowControl/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7CB20"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3</w:t>
            </w:r>
          </w:p>
        </w:tc>
        <w:tc>
          <w:tcPr>
            <w:tcW w:w="681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89A0A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</w:p>
        </w:tc>
      </w:tr>
      <w:tr w14:paraId="4C0BC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9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FC8DF">
            <w:pPr>
              <w:widowControl/>
              <w:spacing w:line="300" w:lineRule="exact"/>
              <w:jc w:val="left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2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9FEAF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阅读量（浏览量、点击量）</w:t>
            </w:r>
          </w:p>
        </w:tc>
        <w:tc>
          <w:tcPr>
            <w:tcW w:w="14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BC5A17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2.6万</w:t>
            </w:r>
          </w:p>
        </w:tc>
        <w:tc>
          <w:tcPr>
            <w:tcW w:w="14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8E805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转载量</w:t>
            </w:r>
          </w:p>
        </w:tc>
        <w:tc>
          <w:tcPr>
            <w:tcW w:w="95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9BC1D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</w:p>
        </w:tc>
        <w:tc>
          <w:tcPr>
            <w:tcW w:w="9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29C7E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互动量</w:t>
            </w:r>
          </w:p>
        </w:tc>
        <w:tc>
          <w:tcPr>
            <w:tcW w:w="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A86A2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</w:p>
        </w:tc>
      </w:tr>
      <w:tr w14:paraId="491DE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exact"/>
        </w:trPr>
        <w:tc>
          <w:tcPr>
            <w:tcW w:w="1662" w:type="dxa"/>
            <w:gridSpan w:val="3"/>
            <w:tcBorders>
              <w:bottom w:val="single" w:color="auto" w:sz="4" w:space="0"/>
            </w:tcBorders>
            <w:vAlign w:val="center"/>
          </w:tcPr>
          <w:p w14:paraId="31BD3A92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推荐理由</w:t>
            </w:r>
          </w:p>
        </w:tc>
        <w:tc>
          <w:tcPr>
            <w:tcW w:w="7488" w:type="dxa"/>
            <w:gridSpan w:val="19"/>
            <w:tcBorders>
              <w:bottom w:val="single" w:color="auto" w:sz="4" w:space="0"/>
            </w:tcBorders>
            <w:vAlign w:val="center"/>
          </w:tcPr>
          <w:p w14:paraId="238F4458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 xml:space="preserve">                    </w:t>
            </w:r>
          </w:p>
          <w:p w14:paraId="2598E7BD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 xml:space="preserve">               </w:t>
            </w:r>
          </w:p>
          <w:p w14:paraId="55C26058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pacing w:val="-2"/>
                <w:szCs w:val="21"/>
              </w:rPr>
              <w:t xml:space="preserve">                            单位主要负责人签名：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>（盖单位公章）</w:t>
            </w:r>
          </w:p>
          <w:p w14:paraId="1CF6F4E6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 xml:space="preserve">                                                      </w:t>
            </w:r>
            <w:r>
              <w:rPr>
                <w:rFonts w:ascii="仿宋" w:hAnsi="仿宋" w:eastAsia="仿宋" w:cs="Times New Roman"/>
                <w:color w:val="000000"/>
                <w:szCs w:val="21"/>
              </w:rPr>
              <w:t xml:space="preserve">年  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>月</w:t>
            </w:r>
            <w:r>
              <w:rPr>
                <w:rFonts w:ascii="仿宋" w:hAnsi="仿宋" w:eastAsia="仿宋" w:cs="Times New Roman"/>
                <w:color w:val="000000"/>
                <w:szCs w:val="21"/>
              </w:rPr>
              <w:t xml:space="preserve">  </w:t>
            </w:r>
            <w:r>
              <w:rPr>
                <w:rFonts w:hint="eastAsia" w:ascii="仿宋" w:hAnsi="仿宋" w:eastAsia="仿宋" w:cs="Times New Roman"/>
                <w:color w:val="000000"/>
                <w:szCs w:val="21"/>
              </w:rPr>
              <w:t>日</w:t>
            </w:r>
          </w:p>
        </w:tc>
      </w:tr>
      <w:tr w14:paraId="32722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exact"/>
        </w:trPr>
        <w:tc>
          <w:tcPr>
            <w:tcW w:w="120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762B39">
            <w:pPr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作者</w:t>
            </w:r>
          </w:p>
        </w:tc>
        <w:tc>
          <w:tcPr>
            <w:tcW w:w="2713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64E2A8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 w:val="32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程慧</w:t>
            </w:r>
          </w:p>
        </w:tc>
        <w:tc>
          <w:tcPr>
            <w:tcW w:w="120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57FC4D">
            <w:pPr>
              <w:spacing w:line="300" w:lineRule="exact"/>
              <w:rPr>
                <w:rFonts w:hint="eastAsia" w:ascii="仿宋" w:hAnsi="仿宋" w:eastAsia="仿宋" w:cs="Times New Roman"/>
                <w:color w:val="000000"/>
                <w:sz w:val="32"/>
                <w:szCs w:val="21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手机</w:t>
            </w:r>
          </w:p>
        </w:tc>
        <w:tc>
          <w:tcPr>
            <w:tcW w:w="4030" w:type="dxa"/>
            <w:gridSpan w:val="11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771BCB">
            <w:pPr>
              <w:spacing w:line="300" w:lineRule="exact"/>
              <w:rPr>
                <w:rFonts w:hint="default" w:ascii="仿宋" w:hAnsi="仿宋" w:eastAsia="仿宋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  <w:t>15932919239</w:t>
            </w:r>
          </w:p>
        </w:tc>
      </w:tr>
    </w:tbl>
    <w:p w14:paraId="0F7B6C68">
      <w:pPr>
        <w:spacing w:line="300" w:lineRule="exact"/>
        <w:rPr>
          <w:rFonts w:hint="eastAsia" w:ascii="仿宋" w:hAnsi="仿宋" w:eastAsia="仿宋"/>
        </w:rPr>
        <w:sectPr>
          <w:pgSz w:w="11906" w:h="16838"/>
          <w:pgMar w:top="1134" w:right="1797" w:bottom="1134" w:left="1797" w:header="851" w:footer="992" w:gutter="0"/>
          <w:cols w:space="425" w:num="1"/>
          <w:docGrid w:type="lines" w:linePitch="312" w:charSpace="0"/>
        </w:sectPr>
      </w:pPr>
    </w:p>
    <w:p w14:paraId="118F9B5E">
      <w:pPr>
        <w:spacing w:line="240" w:lineRule="auto"/>
        <w:rPr>
          <w:rFonts w:hint="default" w:ascii="仿宋" w:hAnsi="仿宋" w:eastAsia="仿宋"/>
          <w:lang w:val="en-US"/>
        </w:rPr>
      </w:pPr>
      <w:r>
        <w:rPr>
          <w:rFonts w:hint="default" w:ascii="仿宋" w:hAnsi="仿宋" w:eastAsia="仿宋"/>
          <w:lang w:val="en-US"/>
        </w:rPr>
        <w:drawing>
          <wp:inline distT="0" distB="0" distL="114300" distR="114300">
            <wp:extent cx="5270500" cy="7700010"/>
            <wp:effectExtent l="0" t="0" r="6350" b="15240"/>
            <wp:docPr id="2" name="图片 2" descr="微信图片_20260113154035_34_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13154035_34_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4D88">
      <w:pPr>
        <w:spacing w:line="300" w:lineRule="exact"/>
        <w:rPr>
          <w:rFonts w:hint="eastAsia" w:ascii="仿宋" w:hAnsi="仿宋" w:eastAsia="仿宋"/>
        </w:rPr>
      </w:pPr>
    </w:p>
    <w:p w14:paraId="143486FD">
      <w:pPr>
        <w:spacing w:line="300" w:lineRule="exact"/>
        <w:rPr>
          <w:rFonts w:hint="eastAsia" w:ascii="仿宋" w:hAnsi="仿宋" w:eastAsia="仿宋"/>
        </w:rPr>
      </w:pPr>
    </w:p>
    <w:p w14:paraId="17FFD8C2">
      <w:pPr>
        <w:spacing w:line="300" w:lineRule="exact"/>
        <w:rPr>
          <w:rFonts w:hint="eastAsia" w:ascii="仿宋" w:hAnsi="仿宋" w:eastAsia="仿宋"/>
        </w:rPr>
      </w:pPr>
    </w:p>
    <w:p w14:paraId="795C4209">
      <w:pPr>
        <w:spacing w:line="300" w:lineRule="exact"/>
        <w:rPr>
          <w:rFonts w:hint="eastAsia" w:ascii="仿宋" w:hAnsi="仿宋" w:eastAsia="仿宋"/>
        </w:rPr>
      </w:pPr>
    </w:p>
    <w:p w14:paraId="2935BDCA">
      <w:pPr>
        <w:spacing w:line="300" w:lineRule="exact"/>
        <w:rPr>
          <w:rFonts w:hint="eastAsia" w:ascii="仿宋" w:hAnsi="仿宋" w:eastAsia="仿宋"/>
        </w:rPr>
      </w:pPr>
    </w:p>
    <w:p w14:paraId="51C8EFA2">
      <w:pPr>
        <w:widowControl/>
        <w:spacing w:line="560" w:lineRule="exact"/>
        <w:rPr>
          <w:rFonts w:hint="eastAsia" w:ascii="仿宋" w:hAnsi="仿宋" w:eastAsia="仿宋" w:cs="CESI仿宋-GB2312"/>
          <w:szCs w:val="28"/>
        </w:rPr>
      </w:pPr>
      <w:bookmarkStart w:id="1" w:name="_GoBack"/>
      <w:bookmarkEnd w:id="1"/>
      <w:bookmarkStart w:id="0" w:name="_Hlk188011784"/>
      <w:r>
        <w:rPr>
          <w:rFonts w:hint="eastAsia" w:ascii="楷体" w:hAnsi="楷体" w:eastAsia="楷体" w:cs="CESI仿宋-GB2312"/>
          <w:sz w:val="32"/>
          <w:szCs w:val="32"/>
        </w:rPr>
        <w:t>附件2：</w:t>
      </w:r>
    </w:p>
    <w:p w14:paraId="3472C839">
      <w:pPr>
        <w:widowControl/>
        <w:spacing w:line="560" w:lineRule="exact"/>
        <w:rPr>
          <w:rFonts w:ascii="Calibri" w:hAnsi="Calibri" w:eastAsia="仿宋" w:cs="Times New Roman"/>
          <w:sz w:val="28"/>
          <w:szCs w:val="28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副刊作品</w:t>
      </w:r>
    </w:p>
    <w:p w14:paraId="244697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50" w:afterAutospacing="0" w:line="17" w:lineRule="atLeast"/>
        <w:ind w:left="0" w:right="0" w:firstLine="0"/>
        <w:jc w:val="center"/>
        <w:rPr>
          <w:rFonts w:hint="eastAsia" w:ascii="黑体" w:hAnsi="黑体" w:eastAsia="黑体" w:cs="华文细黑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黑体" w:hAnsi="黑体" w:eastAsia="黑体" w:cs="华文细黑"/>
          <w:color w:val="auto"/>
          <w:kern w:val="2"/>
          <w:sz w:val="32"/>
          <w:szCs w:val="32"/>
          <w:lang w:val="en-US" w:eastAsia="zh-CN" w:bidi="ar-SA"/>
        </w:rPr>
        <w:t>半个世纪的“看见”</w:t>
      </w:r>
    </w:p>
    <w:p w14:paraId="45F62202">
      <w:pPr>
        <w:widowControl/>
        <w:spacing w:line="560" w:lineRule="exact"/>
        <w:rPr>
          <w:rFonts w:hint="eastAsia" w:ascii="仿宋" w:hAnsi="仿宋" w:eastAsia="仿宋" w:cs="CESI仿宋-GB2312"/>
          <w:szCs w:val="28"/>
        </w:rPr>
      </w:pPr>
      <w:r>
        <w:rPr>
          <w:rFonts w:hint="eastAsia" w:ascii="仿宋" w:hAnsi="仿宋" w:eastAsia="仿宋" w:cs="CESI仿宋-GB2312"/>
          <w:sz w:val="24"/>
          <w:szCs w:val="24"/>
        </w:rPr>
        <w:t xml:space="preserve"> </w:t>
      </w:r>
      <w:r>
        <w:rPr>
          <w:rFonts w:hint="eastAsia" w:ascii="仿宋" w:hAnsi="仿宋" w:eastAsia="仿宋" w:cs="CESI仿宋-GB2312"/>
          <w:sz w:val="24"/>
          <w:szCs w:val="24"/>
          <w:lang w:eastAsia="zh-CN"/>
        </w:rPr>
        <w:t>作者：丁华、程慧、罗通</w:t>
      </w:r>
      <w:r>
        <w:rPr>
          <w:rFonts w:hint="eastAsia" w:ascii="仿宋" w:hAnsi="仿宋" w:eastAsia="仿宋" w:cs="CESI仿宋-GB2312"/>
          <w:sz w:val="24"/>
          <w:szCs w:val="24"/>
          <w:lang w:val="en-US" w:eastAsia="zh-CN"/>
        </w:rPr>
        <w:t xml:space="preserve">   </w:t>
      </w:r>
      <w:r>
        <w:rPr>
          <w:rFonts w:hint="eastAsia" w:ascii="仿宋" w:hAnsi="仿宋" w:eastAsia="仿宋" w:cs="CESI仿宋-GB2312"/>
          <w:sz w:val="24"/>
          <w:szCs w:val="24"/>
        </w:rPr>
        <w:t>编辑</w:t>
      </w:r>
      <w:r>
        <w:rPr>
          <w:rFonts w:hint="eastAsia" w:ascii="仿宋" w:hAnsi="仿宋" w:eastAsia="仿宋" w:cs="CESI仿宋-GB2312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CESI仿宋-GB2312"/>
          <w:sz w:val="24"/>
          <w:szCs w:val="24"/>
          <w:lang w:val="en-US" w:eastAsia="zh-CN"/>
        </w:rPr>
        <w:t>陈华英、傅菲、邹萍艳</w:t>
      </w:r>
    </w:p>
    <w:p w14:paraId="552AE1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</w:p>
    <w:p w14:paraId="7EB928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怀玉山脉在晨曦中苏醒。</w:t>
      </w:r>
    </w:p>
    <w:p w14:paraId="4928E6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薄雾缠绕着青翠的峰峦，赣东北的这片红土地，每一寸泥土都沉淀着历史的重量。德兴市龙头山革命烈士纪念馆静立于山坳，青砖黛瓦与苍松翠柏相映。晨光微露时，一阵清晰的“笃笃”声由远及近，划破山间的宁静。</w:t>
      </w:r>
    </w:p>
    <w:p w14:paraId="6A90FE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85岁的程樟柱，右手紧握着一根磨得发亮的盲杖，左手习惯性地微微前伸。他从纪念馆简陋的平房出发，沿着一条走了57年的小径，前行20步，左拐35步，上4级台阶，推开那扇熟悉的木门——这套刻入生命的动作，他已重复了两万多次。</w:t>
      </w:r>
    </w:p>
    <w:p w14:paraId="1B1ABE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今年是方志敏同志牺牲90周年，也是他创作《可爱的中国》90周年。今天，我给大家讲讲方志敏烈士在怀玉山的故事……”他在纪念馆大厅站定，努力挺直有些佝偻的脊背，声音却依然洪亮。晨光透过窗棂，落在他清癯而坚毅的脸上，那双失明的眼，仿佛正望向历史深处。</w:t>
      </w:r>
    </w:p>
    <w:p w14:paraId="0893A4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jc w:val="center"/>
        <w:textAlignment w:val="auto"/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  <w:t>钥匙的重量</w:t>
      </w:r>
    </w:p>
    <w:p w14:paraId="79071A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1968年的冬天，对27岁的程樟柱来说格外寒冷。</w:t>
      </w:r>
    </w:p>
    <w:p w14:paraId="488514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在部队意外受伤后，他的左眼完全失明，右眼视力仅剩0.04。从北京退伍回到家乡德兴，这位曾经英姿飒爽的军人，陷入了人生最深的迷茫。“我这个废人，还能为国家做点什么？”这个问题日夜煎熬着他。</w:t>
      </w:r>
    </w:p>
    <w:p w14:paraId="2112E4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经过反复请求，组织终于交给他一项任务：看护龙头山革命烈士纪念馆。当那串锈迹斑斑的钥匙放在他掌心时，这个几乎看不见的年轻人，感受到了一种沉甸甸的托付。</w:t>
      </w:r>
    </w:p>
    <w:p w14:paraId="624EF3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初到纪念馆，眼前的景象令人揪心：屋顶漏着天光，墙壁斑驳脱落，院子里杂草蔓生，仅有的八张烈士照片孤零零地挂在空荡的展墙上。</w:t>
      </w:r>
    </w:p>
    <w:p w14:paraId="129DE8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“必须改变这一切。”这个念头，如同不灭的火种，在他心底灼灼燃起。</w:t>
      </w:r>
    </w:p>
    <w:p w14:paraId="017B24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没有材料，他就跟着拖拉机颠簸几十公里去林场运木料；不懂修缮，他就跟着请来的工匠一点一点边学边干。有一回，在院子里清理荒草时，一条毒蛇突然窜出，狠狠咬在他的右手上。幸亏救治及时，才夺回性命。伤愈后，他又接着干，还亲手在馆前屋后种下了樟树、罗汉松、桂花树等常青树木。</w:t>
      </w:r>
    </w:p>
    <w:p w14:paraId="77BC29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纪念馆修好后，程樟柱又开始走村串户收集珍贵资料和展品。“放在家里是传家宝，放在纪念馆里，就是全国人民的精神财富。”得知一位村民家中藏着一封烈士的书信，他步行几里地，用沙哑的嗓音讲了半宿，终于换来那封泛黄的信笺。</w:t>
      </w:r>
    </w:p>
    <w:p w14:paraId="4C4804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村民们都被程樟柱的执着打动了，纷纷翻出压箱底的老物件：一本边缘卷曲的书籍，一封字迹模糊的信笺，一把锈迹斑斑的军刀……纪念馆里的展品渐渐丰富起来，这座曾经破败的馆，慢慢有了温度，有了生命。</w:t>
      </w:r>
    </w:p>
    <w:p w14:paraId="0117F1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jc w:val="center"/>
        <w:textAlignment w:val="auto"/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  <w:t>黑暗中的光</w:t>
      </w:r>
    </w:p>
    <w:p w14:paraId="0F130A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修缮后的纪念馆，渐渐有了参观者的足迹。</w:t>
      </w:r>
    </w:p>
    <w:p w14:paraId="0C6D9E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1970年的一天，有位参观者看完展品后，想多了解方志敏烈士的故事，就找上了管理员程樟柱。</w:t>
      </w:r>
    </w:p>
    <w:p w14:paraId="729D4C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“同志，您是这儿的管理员吗，能给讲讲吗？”</w:t>
      </w:r>
    </w:p>
    <w:p w14:paraId="249219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“我……我可讲不好啊！”</w:t>
      </w:r>
    </w:p>
    <w:p w14:paraId="4768E3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“那您能念念方志敏的生平不？”</w:t>
      </w:r>
    </w:p>
    <w:p w14:paraId="4E28F2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程樟柱只好拿起资料，一字一句地念了起来。</w:t>
      </w:r>
    </w:p>
    <w:p w14:paraId="7791F6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就这么件小事，却让他心里翻腾了好几天。看着人家认真听讲的样子，他暗暗跟自己较上了劲：“一定得把先烈的故事讲好！”</w:t>
      </w:r>
    </w:p>
    <w:p w14:paraId="022BB5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从此，他不再仅仅是个守护者，更成为一名追寻者。他重拾幼时听闻的片段，整理在部队了解的事迹，更主动走进附近村舍，寻访那些亲历者或他们的后代。点点滴滴的积累，汇成了奔腾的河流。方志敏的形象在他心中愈发清晰、高大：“敌人抓了他的妻子当人质，他坚守原则，不动用分毫公款去营救；数九寒天，身上只有一件破旧棉袄，却坚决拒绝战士们凑钱为他添置新衣……这些故事，三天三夜也讲不完。这些可歌可泣的事迹，值得我守护一辈子！”</w:t>
      </w:r>
    </w:p>
    <w:p w14:paraId="68809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1981年，程樟柱的右眼也彻底失去了光明。恐惧如冰冷的潮水漫过心头——一个盲人，还能守护好这座纪念馆吗？</w:t>
      </w:r>
    </w:p>
    <w:p w14:paraId="5C7BD7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失明后，程樟柱时常默念方志敏烈士的话：“愈艰苦，愈奋斗！愈奋斗！愈快乐！”他说，正是这句话，给了他活下去的力量和希望。</w:t>
      </w:r>
    </w:p>
    <w:p w14:paraId="3604B0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我看不见了，但我的心却看得更清楚。”程樟柱后来这样告诉来访者。他开始以另一种方式“看见”纪念馆：用手指触摸每件展品的纹理，用脚步丈量每寸空间的距离，用记忆重建每个角落的细节。渐渐地，他不仅能独立完成馆内所有日常维护，还能准确说出每件文物的位置和来历。</w:t>
      </w:r>
    </w:p>
    <w:p w14:paraId="4B093C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在满园寂静相伴的漫长岁月里，一台收音机成了他通往外部世界的唯一窗口。普通话不够好，就跟着收音机一字一句模仿练习；担心讲解枯燥，就把史料改编成通俗生动的故事；为了不让讲解与时代脱节，他坚持每日收听广播，将国家的日新月异、家乡的可喜变化，巧妙地融入历史的讲述中，让红色故事始终焕发新的生命力。57年，他用坏了17台收音机。</w:t>
      </w:r>
    </w:p>
    <w:p w14:paraId="332813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jc w:val="center"/>
        <w:textAlignment w:val="auto"/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  <w:t>不息的回响</w:t>
      </w:r>
    </w:p>
    <w:p w14:paraId="449882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岁月在“笃笃”的盲杖点地声中，悄悄流走。当年他亲手栽下的小树苗，早已亭亭如盖，绿荫满院。在程樟柱多年的执着坚守和各方力量的帮助下，纪念馆也几经修缮、扩建：方志敏烈士的塑像巍然屹立，庭院更加规整庄严，附属设施也逐步完善。2001年，这座浸润着一个人半生心血的纪念馆，被评定为“全国爱国主义教育示范基地”。</w:t>
      </w:r>
    </w:p>
    <w:p w14:paraId="3BE416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一个寻常的上午，一群系着红领巾的小学生涌进展厅。</w:t>
      </w:r>
    </w:p>
    <w:p w14:paraId="468FF0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“爷爷，这是红军用过的手雷吗？”孩子们挤在一个展柜前，指着几颗锈迹斑斑的手雷弹，好奇地发问。</w:t>
      </w:r>
    </w:p>
    <w:p w14:paraId="3949D9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程樟柱循声俯下身，将盲杖轻轻靠在柜边，脸上浮现出温暖的笑意：“这几颗手雷弹啊，是当年方志敏爷爷带领赣东北的红军战士打仗时用的。那时候，敌人围困，粮食短缺，战士们常常饿着肚子冲锋……可没有人喊过一声苦，叫过一声累。”</w:t>
      </w:r>
    </w:p>
    <w:p w14:paraId="0A8A95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他的声音不高，甚至有些沙哑，却有一种奇特的魔力，让原本喧闹的孩子们渐渐安静下来，一双双眼睛聚焦在他身上。他时而激昂，时而低沉，将北上抗日的悲壮、怀玉山突围的惨烈、狱中斗争的坚贞……化作一幕幕可感可知的画面。历史，就这样在一个盲人老者平实而深情的讲述中，变得鲜活可触，直抵童心。</w:t>
      </w:r>
    </w:p>
    <w:p w14:paraId="18C23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57年，他究竟讲了多少场？早已数不清了。他只记得，听众从最初每年寥寥数人，到如今每年上万人；从附近的乡亲，扩展到全国乃至海外慕名而来的瞻仰者。他的“课堂”越来越大，听众越来越多。</w:t>
      </w:r>
    </w:p>
    <w:p w14:paraId="46207C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在这半个多世纪的时光里，他接待了超过20万人次的听众。他看不见他们的面容，却能通过一声轻轻的叹息、一次克制的抽泣、一片寂静中加重的呼吸，感知他们内心的震颤。一位特意从江苏来的老者，听完讲解后紧紧握住他的手，还特意和他合了一张影；一群大学生在留言簿上写道：“今天，我们真正懂得了信仰——就是在伸手不见五指的黑暗里，依然坚信光一定会来。”</w:t>
      </w:r>
    </w:p>
    <w:p w14:paraId="4E88DD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山风拂过怀玉山的松涛，仿佛在应和着馆内那不曾停歇的讲解声。这声音，微弱如萤火，却坚韧如磐石，穿透了半个多世纪的漫漫光阴，在一代又一代人心中叩响回音，种下红色的基因，点亮精神的星火。</w:t>
      </w:r>
    </w:p>
    <w:p w14:paraId="65C960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jc w:val="center"/>
        <w:textAlignment w:val="auto"/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b/>
          <w:bCs/>
          <w:sz w:val="28"/>
          <w:szCs w:val="28"/>
          <w:lang w:eastAsia="zh-CN"/>
        </w:rPr>
        <w:t>传承的星火</w:t>
      </w:r>
    </w:p>
    <w:p w14:paraId="2D99BF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“红色江山来之不易，守好江山责任重大。要讲好党的故事、革命的故事、英雄的故事，把红色基因传承下去，确保红色江山后继有人、代代相传。”习近平总书记的这番话，程樟柱不仅记在心里，更用生命去默默践行。讲好红色故事，让血脉代代相传——这既是他半生坚守的初心，也像一盏灯，渐渐照亮了越来越多后来人的路。</w:t>
      </w:r>
    </w:p>
    <w:p w14:paraId="0E39E7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程樟柱的故事，像一粒种子落在土里，安静地生根、发芽。</w:t>
      </w:r>
    </w:p>
    <w:p w14:paraId="66AEB3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2018年，44岁的沈金花来到纪念馆，接过了他手中的接力棒。“我就是想跟着程老学，把他做的事，接着做下去。”话语朴素、心意赤诚。</w:t>
      </w:r>
    </w:p>
    <w:p w14:paraId="647A93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渐渐地，受他感染，龙头山附近的村民、学生、乡镇干部……越来越多人主动加入，成了一支义务讲解队。</w:t>
      </w:r>
    </w:p>
    <w:p w14:paraId="3B9D91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薪火相传，不止于此。2023年，德兴市汇聚起一股崭新的力量：党史专家、优秀红色讲解员、道德模范、身边好人、文明实践员……他们共同组建了一支特别的队伍——“可爱的中国”程樟柱宣讲队。这支队伍，让红色故事走出纪念馆，走进千千万万人的心里。</w:t>
      </w:r>
    </w:p>
    <w:p w14:paraId="07F4B0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这些年，新时代文明实践站（所）、党群服务中心、革命旧址……都成了他们的讲台。一场又一场宣讲，一次又一次聆听，数字背后，是悄然生长、传递的感动。</w:t>
      </w:r>
    </w:p>
    <w:p w14:paraId="48C3EE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宣讲队队员、德兴机关干部程雪朝动情地说：“每次讲程老的故事，我心里都暖烘烘的。他那种近乎‘执拗’的坚守，那种无私的奉献，正是我们需要补上的‘精神之钙’。就像一阵风吹动一片树叶，树叶又带动另一片——我们也要把红色故事，这样一个个讲下去！”</w:t>
      </w:r>
    </w:p>
    <w:p w14:paraId="01BCCE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从一个人，到一群人；从一颗心，到满天星。程樟柱用盲杖在岁月中点出的那条路，如今正被越来越多的脚步紧紧跟随。年轻而清澈的声音，正将他守护了半个多世纪的星火，稳稳接过，轻轻传扬。</w:t>
      </w:r>
    </w:p>
    <w:p w14:paraId="598CF1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夕阳西下，程樟柱依旧静静地坐在那间小平房里，身旁收音机流淌着舒缓的旋律。窗外，那些他亲手种下的樟树，在晚风里沙沙作响，仿佛在续写着一个关于坚守、关于信仰、关于光明的故事。</w:t>
      </w:r>
    </w:p>
    <w:p w14:paraId="3D6CAC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 w:val="28"/>
          <w:szCs w:val="28"/>
          <w:lang w:eastAsia="zh-CN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这个故事，他已经讲了57年。</w:t>
      </w:r>
    </w:p>
    <w:p w14:paraId="572E38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94" w:firstLineChars="200"/>
        <w:textAlignment w:val="auto"/>
        <w:rPr>
          <w:rFonts w:hint="eastAsia" w:ascii="仿宋" w:hAnsi="仿宋" w:eastAsia="仿宋" w:cs="CESI仿宋-GB2312"/>
          <w:szCs w:val="28"/>
        </w:rPr>
      </w:pPr>
      <w:r>
        <w:rPr>
          <w:rFonts w:hint="eastAsia" w:ascii="仿宋" w:hAnsi="仿宋" w:eastAsia="仿宋" w:cs="CESI仿宋-GB2312"/>
          <w:sz w:val="28"/>
          <w:szCs w:val="28"/>
          <w:lang w:eastAsia="zh-CN"/>
        </w:rPr>
        <w:t>这个故事，还会一直讲下去。</w:t>
      </w:r>
    </w:p>
    <w:bookmarkEnd w:id="0"/>
    <w:p w14:paraId="5A8610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7" w:firstLineChars="696"/>
        <w:textAlignment w:val="auto"/>
        <w:rPr>
          <w:rFonts w:hint="eastAsia" w:ascii="仿宋" w:hAnsi="仿宋" w:eastAsia="仿宋" w:cs="CESI仿宋-GB2312"/>
          <w:szCs w:val="28"/>
        </w:rPr>
      </w:pPr>
    </w:p>
    <w:sectPr>
      <w:pgSz w:w="11906" w:h="16838"/>
      <w:pgMar w:top="1440" w:right="1797" w:bottom="1440" w:left="1797" w:header="851" w:footer="992" w:gutter="0"/>
      <w:cols w:space="0" w:num="1"/>
      <w:rtlGutter w:val="0"/>
      <w:docGrid w:type="linesAndChars" w:linePitch="428" w:charSpace="137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39"/>
  <w:drawingGridVerticalSpacing w:val="214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C2"/>
    <w:rsid w:val="00003DD9"/>
    <w:rsid w:val="000305E6"/>
    <w:rsid w:val="000C3809"/>
    <w:rsid w:val="000C68FB"/>
    <w:rsid w:val="000E643B"/>
    <w:rsid w:val="00123704"/>
    <w:rsid w:val="00133337"/>
    <w:rsid w:val="00133BCD"/>
    <w:rsid w:val="001421C1"/>
    <w:rsid w:val="001440A6"/>
    <w:rsid w:val="00144DF0"/>
    <w:rsid w:val="0019242E"/>
    <w:rsid w:val="001D0E22"/>
    <w:rsid w:val="002001CC"/>
    <w:rsid w:val="00223BBC"/>
    <w:rsid w:val="0024458D"/>
    <w:rsid w:val="002606C4"/>
    <w:rsid w:val="0026283A"/>
    <w:rsid w:val="002E0AD9"/>
    <w:rsid w:val="003371B0"/>
    <w:rsid w:val="0034035D"/>
    <w:rsid w:val="00346993"/>
    <w:rsid w:val="00365323"/>
    <w:rsid w:val="00367921"/>
    <w:rsid w:val="00395F8B"/>
    <w:rsid w:val="003A7D88"/>
    <w:rsid w:val="003B19AA"/>
    <w:rsid w:val="00403B28"/>
    <w:rsid w:val="00433816"/>
    <w:rsid w:val="00441C13"/>
    <w:rsid w:val="004C1ED1"/>
    <w:rsid w:val="004C3515"/>
    <w:rsid w:val="004F21DB"/>
    <w:rsid w:val="00517997"/>
    <w:rsid w:val="00534FCA"/>
    <w:rsid w:val="0054736E"/>
    <w:rsid w:val="0056711F"/>
    <w:rsid w:val="005937B0"/>
    <w:rsid w:val="005D1989"/>
    <w:rsid w:val="005D49D3"/>
    <w:rsid w:val="0064022F"/>
    <w:rsid w:val="0064261E"/>
    <w:rsid w:val="006933E8"/>
    <w:rsid w:val="006B0AE1"/>
    <w:rsid w:val="007050B1"/>
    <w:rsid w:val="007073E0"/>
    <w:rsid w:val="0074332E"/>
    <w:rsid w:val="00775798"/>
    <w:rsid w:val="0079161A"/>
    <w:rsid w:val="007C77C7"/>
    <w:rsid w:val="008935AB"/>
    <w:rsid w:val="008C03FE"/>
    <w:rsid w:val="00926BC2"/>
    <w:rsid w:val="00926E57"/>
    <w:rsid w:val="009367BD"/>
    <w:rsid w:val="009677C3"/>
    <w:rsid w:val="009A23C7"/>
    <w:rsid w:val="009D6149"/>
    <w:rsid w:val="009F3058"/>
    <w:rsid w:val="00A710FD"/>
    <w:rsid w:val="00AC1BA9"/>
    <w:rsid w:val="00AC5FC0"/>
    <w:rsid w:val="00AF5725"/>
    <w:rsid w:val="00B168B6"/>
    <w:rsid w:val="00B30C0D"/>
    <w:rsid w:val="00BA51D5"/>
    <w:rsid w:val="00BA609F"/>
    <w:rsid w:val="00BB3A4F"/>
    <w:rsid w:val="00BB6173"/>
    <w:rsid w:val="00BD5D7F"/>
    <w:rsid w:val="00BE5B19"/>
    <w:rsid w:val="00C05584"/>
    <w:rsid w:val="00C55055"/>
    <w:rsid w:val="00C738E3"/>
    <w:rsid w:val="00C86CF1"/>
    <w:rsid w:val="00D64361"/>
    <w:rsid w:val="00D67E4E"/>
    <w:rsid w:val="00D90026"/>
    <w:rsid w:val="00D978B7"/>
    <w:rsid w:val="00D97A32"/>
    <w:rsid w:val="00DA19CA"/>
    <w:rsid w:val="00DB7EB4"/>
    <w:rsid w:val="00E115C5"/>
    <w:rsid w:val="00E15627"/>
    <w:rsid w:val="00E2305B"/>
    <w:rsid w:val="00E807F5"/>
    <w:rsid w:val="00E82F0E"/>
    <w:rsid w:val="00EA235C"/>
    <w:rsid w:val="00EA4751"/>
    <w:rsid w:val="00EA5207"/>
    <w:rsid w:val="00EC1A77"/>
    <w:rsid w:val="00EE467F"/>
    <w:rsid w:val="00EF36AF"/>
    <w:rsid w:val="00F23A0A"/>
    <w:rsid w:val="00F52080"/>
    <w:rsid w:val="00F537D4"/>
    <w:rsid w:val="00F542F7"/>
    <w:rsid w:val="00F56869"/>
    <w:rsid w:val="00F82FC3"/>
    <w:rsid w:val="00F94E52"/>
    <w:rsid w:val="00FA0BC0"/>
    <w:rsid w:val="00FC2EEE"/>
    <w:rsid w:val="00FD48DE"/>
    <w:rsid w:val="00FD7C8E"/>
    <w:rsid w:val="00FF0F1A"/>
    <w:rsid w:val="00FF76E5"/>
    <w:rsid w:val="01C2552D"/>
    <w:rsid w:val="063847C5"/>
    <w:rsid w:val="0C202900"/>
    <w:rsid w:val="1127588C"/>
    <w:rsid w:val="116D77CE"/>
    <w:rsid w:val="12C3428F"/>
    <w:rsid w:val="246B5D16"/>
    <w:rsid w:val="2AE23791"/>
    <w:rsid w:val="34B067F3"/>
    <w:rsid w:val="3914549F"/>
    <w:rsid w:val="3D6C4E3E"/>
    <w:rsid w:val="40CA1BD9"/>
    <w:rsid w:val="436A7450"/>
    <w:rsid w:val="441257C9"/>
    <w:rsid w:val="4A8461A7"/>
    <w:rsid w:val="622B62DD"/>
    <w:rsid w:val="62995EF7"/>
    <w:rsid w:val="6B06684A"/>
    <w:rsid w:val="74F53284"/>
    <w:rsid w:val="7754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4127</Words>
  <Characters>4287</Characters>
  <Lines>64</Lines>
  <Paragraphs>76</Paragraphs>
  <TotalTime>15</TotalTime>
  <ScaleCrop>false</ScaleCrop>
  <LinksUpToDate>false</LinksUpToDate>
  <CharactersWithSpaces>4424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2024-01-22T07:11:00Z</dcterms:created>
  <dc:creator>听 林</dc:creator>
  <cp:lastModifiedBy>w灵动</cp:lastModifiedBy>
  <cp:lastPrinted>2025-01-16T08:31:00Z</cp:lastPrinted>
  <dcterms:modified xsi:type="dcterms:W3CDTF">2026-01-13T07:42:36Z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eyJoZGlkIjoiNGE1YmUyODNiZDdhOWM4ZTY5NTdiOGQ1YTI3MGE1NjUiLCJ1c2VySWQiOiI3OTk2OTMxNDkifQ==</vt:lpwstr>
  </property>
  <property fmtid="{D5CDD505-2E9C-101B-9397-08002B2CF9AE}" pid="3" name="KSOProductBuildVer">
    <vt:lpwstr>2052-12.1.0.24034</vt:lpwstr>
  </property>
  <property fmtid="{D5CDD505-2E9C-101B-9397-08002B2CF9AE}" pid="4" name="ICV">
    <vt:lpwstr>BCCB9043E1EC4F26BFDC79D4CEEEF8F9_12</vt:lpwstr>
  </property>
</Properties>
</file>